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40"/>
          <w:szCs w:val="40"/>
        </w:rPr>
      </w:pPr>
      <w:r>
        <w:rPr>
          <w:rFonts w:ascii="Arial" w:hAnsi="Arial" w:cs="Arial"/>
          <w:b/>
          <w:bCs/>
          <w:color w:val="202122"/>
          <w:sz w:val="40"/>
          <w:szCs w:val="40"/>
        </w:rPr>
        <w:t>Daljinska mjerenja</w:t>
      </w:r>
    </w:p>
    <w:p w:rsid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E987C5" wp14:editId="300A3D60">
            <wp:simplePos x="0" y="0"/>
            <wp:positionH relativeFrom="column">
              <wp:posOffset>2912745</wp:posOffset>
            </wp:positionH>
            <wp:positionV relativeFrom="paragraph">
              <wp:posOffset>138430</wp:posOffset>
            </wp:positionV>
            <wp:extent cx="1198880" cy="1811020"/>
            <wp:effectExtent l="0" t="0" r="1270" b="0"/>
            <wp:wrapSquare wrapText="bothSides"/>
            <wp:docPr id="1" name="Picture 1" descr="https://upload.wikimedia.org/wikipedia/commons/thumb/8/89/SoundingRocketSamplePayload-02.jpg/300px-SoundingRocketSamplePayloa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9/SoundingRocketSamplePayload-02.jpg/300px-SoundingRocketSamplePayload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9888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0AE" w:rsidRP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0070C0"/>
        </w:rPr>
      </w:pPr>
      <w:r w:rsidRPr="008A10AE">
        <w:rPr>
          <w:rFonts w:ascii="Arial" w:hAnsi="Arial" w:cs="Arial"/>
          <w:bCs/>
          <w:color w:val="0070C0"/>
        </w:rPr>
        <w:t>Obrada novog gradiva; 2.6.2020.</w:t>
      </w:r>
    </w:p>
    <w:p w:rsidR="008A10AE" w:rsidRP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0070C0"/>
          <w:vertAlign w:val="subscript"/>
        </w:rPr>
      </w:pPr>
      <w:r w:rsidRPr="008A10AE">
        <w:rPr>
          <w:rFonts w:ascii="Arial" w:hAnsi="Arial" w:cs="Arial"/>
          <w:bCs/>
          <w:color w:val="0070C0"/>
        </w:rPr>
        <w:t>Automatsko vođenje procesa – III</w:t>
      </w:r>
      <w:r w:rsidRPr="008A10AE">
        <w:rPr>
          <w:rFonts w:ascii="Arial" w:hAnsi="Arial" w:cs="Arial"/>
          <w:bCs/>
          <w:color w:val="0070C0"/>
          <w:vertAlign w:val="subscript"/>
        </w:rPr>
        <w:t>1</w:t>
      </w:r>
    </w:p>
    <w:p w:rsid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FF0000"/>
        </w:rPr>
      </w:pPr>
      <w:r w:rsidRPr="008A10AE">
        <w:rPr>
          <w:rFonts w:ascii="Arial" w:hAnsi="Arial" w:cs="Arial"/>
          <w:bCs/>
          <w:color w:val="FF0000"/>
        </w:rPr>
        <w:t>Naučiti lekciju.</w:t>
      </w:r>
    </w:p>
    <w:p w:rsid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br w:type="textWrapping" w:clear="all"/>
        <w:t xml:space="preserve">                             Meteorološke rakete</w:t>
      </w:r>
    </w:p>
    <w:p w:rsidR="008A10AE" w:rsidRP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FF0000"/>
        </w:rPr>
      </w:pPr>
    </w:p>
    <w:p w:rsid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Daljinsko mjerenje</w:t>
      </w:r>
      <w:r>
        <w:rPr>
          <w:rFonts w:ascii="Arial" w:hAnsi="Arial" w:cs="Arial"/>
          <w:color w:val="202122"/>
          <w:sz w:val="21"/>
          <w:szCs w:val="21"/>
        </w:rPr>
        <w:t> ili </w:t>
      </w:r>
      <w:r>
        <w:rPr>
          <w:rFonts w:ascii="Arial" w:hAnsi="Arial" w:cs="Arial"/>
          <w:b/>
          <w:bCs/>
          <w:color w:val="202122"/>
          <w:sz w:val="21"/>
          <w:szCs w:val="21"/>
        </w:rPr>
        <w:t>telemetrija</w:t>
      </w:r>
      <w:r>
        <w:rPr>
          <w:rFonts w:ascii="Arial" w:hAnsi="Arial" w:cs="Arial"/>
          <w:color w:val="202122"/>
          <w:sz w:val="21"/>
          <w:szCs w:val="21"/>
        </w:rPr>
        <w:t> je </w:t>
      </w:r>
      <w:hyperlink r:id="rId7" w:tooltip="Mjerenj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mjerenje</w:t>
        </w:r>
      </w:hyperlink>
      <w:r>
        <w:rPr>
          <w:rFonts w:ascii="Arial" w:hAnsi="Arial" w:cs="Arial"/>
          <w:color w:val="202122"/>
          <w:sz w:val="21"/>
          <w:szCs w:val="21"/>
        </w:rPr>
        <w:t> pri kojem je osjetnik (</w:t>
      </w:r>
      <w:hyperlink r:id="rId8" w:tooltip="Senzor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senzor</w:t>
        </w:r>
      </w:hyperlink>
      <w:r>
        <w:rPr>
          <w:rFonts w:ascii="Arial" w:hAnsi="Arial" w:cs="Arial"/>
          <w:color w:val="202122"/>
          <w:sz w:val="21"/>
          <w:szCs w:val="21"/>
        </w:rPr>
        <w:t>) na mjernome mjestu odvojen, a često i udaljen od pokaznika ili </w:t>
      </w:r>
      <w:hyperlink r:id="rId9" w:tooltip="Pisač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zapisivača</w:t>
        </w:r>
      </w:hyperlink>
      <w:r>
        <w:rPr>
          <w:rFonts w:ascii="Arial" w:hAnsi="Arial" w:cs="Arial"/>
          <w:color w:val="202122"/>
          <w:sz w:val="21"/>
          <w:szCs w:val="21"/>
        </w:rPr>
        <w:t>, a primjenjuje se kada je mjerno mjesto nedostupno ili neprikladno za izravno mjerenje. Udaljenost između mjernoga mjesta i pokaznika može biti velika (mjerenja s pomoću </w:t>
      </w:r>
      <w:hyperlink r:id="rId10" w:tooltip="Svemirske letjelic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svemirskih letjelica</w:t>
        </w:r>
      </w:hyperlink>
      <w:r>
        <w:rPr>
          <w:rFonts w:ascii="Arial" w:hAnsi="Arial" w:cs="Arial"/>
          <w:color w:val="202122"/>
          <w:sz w:val="21"/>
          <w:szCs w:val="21"/>
        </w:rPr>
        <w:t>), ali i razmjerno mala kada se mjeri u odvojenom prostoru (u </w:t>
      </w:r>
      <w:hyperlink r:id="rId11" w:tooltip="Onečišćenj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onečišćenim</w:t>
        </w:r>
      </w:hyperlink>
      <w:r>
        <w:rPr>
          <w:rFonts w:ascii="Arial" w:hAnsi="Arial" w:cs="Arial"/>
          <w:color w:val="202122"/>
          <w:sz w:val="21"/>
          <w:szCs w:val="21"/>
        </w:rPr>
        <w:t> prostorima, na mjestu s visokom </w:t>
      </w:r>
      <w:hyperlink r:id="rId12" w:tooltip="Temperatur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temperaturom</w:t>
        </w:r>
      </w:hyperlink>
      <w:r>
        <w:rPr>
          <w:rFonts w:ascii="Arial" w:hAnsi="Arial" w:cs="Arial"/>
          <w:color w:val="202122"/>
          <w:sz w:val="21"/>
          <w:szCs w:val="21"/>
        </w:rPr>
        <w:t>, na pokretnim predmetima) ili u unutrašnjosti ljudskog tijela, </w:t>
      </w:r>
      <w:hyperlink r:id="rId13" w:tooltip="Stroj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strojeva</w:t>
        </w:r>
      </w:hyperlink>
      <w:r>
        <w:rPr>
          <w:rFonts w:ascii="Arial" w:hAnsi="Arial" w:cs="Arial"/>
          <w:color w:val="202122"/>
          <w:sz w:val="21"/>
          <w:szCs w:val="21"/>
        </w:rPr>
        <w:t> i slično. Mjerni se podatci mogu prenositi mehanički, električki ili </w:t>
      </w:r>
      <w:hyperlink r:id="rId14" w:tooltip="Elektromagnetsko zračenj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elektromagnetskim zračenjem</w:t>
        </w:r>
      </w:hyperlink>
      <w:r>
        <w:rPr>
          <w:rFonts w:ascii="Arial" w:hAnsi="Arial" w:cs="Arial"/>
          <w:color w:val="202122"/>
          <w:sz w:val="21"/>
          <w:szCs w:val="21"/>
        </w:rPr>
        <w:t>. Danas je taj prijenos najvećim dijelom </w:t>
      </w:r>
      <w:hyperlink r:id="rId15" w:tooltip="Radi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radiofrekvencijski</w:t>
        </w:r>
      </w:hyperlink>
      <w:r>
        <w:rPr>
          <w:rFonts w:ascii="Arial" w:hAnsi="Arial" w:cs="Arial"/>
          <w:color w:val="202122"/>
          <w:sz w:val="21"/>
          <w:szCs w:val="21"/>
        </w:rPr>
        <w:t>, i to u </w:t>
      </w:r>
      <w:hyperlink r:id="rId16" w:tooltip="Digitalizacij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digitalnom obliku</w:t>
        </w:r>
      </w:hyperlink>
      <w:r>
        <w:rPr>
          <w:rFonts w:ascii="Arial" w:hAnsi="Arial" w:cs="Arial"/>
          <w:color w:val="202122"/>
          <w:sz w:val="21"/>
          <w:szCs w:val="21"/>
        </w:rPr>
        <w:t>, jer se tako postiže najveća vjernost prijenosa podataka i na velike udaljenosti, gotovo bez smetnji i izobličenja.</w:t>
      </w:r>
    </w:p>
    <w:p w:rsid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Osjetnik, koji se nalazi na mjernome mjestu, može za mjerenje neelektričnih veličina biti ujedno i </w:t>
      </w:r>
      <w:hyperlink r:id="rId17" w:tooltip="Pretvornik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pretvornik</w:t>
        </w:r>
      </w:hyperlink>
      <w:r>
        <w:rPr>
          <w:rFonts w:ascii="Arial" w:hAnsi="Arial" w:cs="Arial"/>
          <w:color w:val="202122"/>
          <w:sz w:val="21"/>
          <w:szCs w:val="21"/>
        </w:rPr>
        <w:t> ili se uz njega nalazi pretvornik informacije u električni oblik. Pri radijskom prijenosu, iza osjetnika slijedi </w:t>
      </w:r>
      <w:hyperlink r:id="rId18" w:tooltip="Modulacij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modulator</w:t>
        </w:r>
      </w:hyperlink>
      <w:r>
        <w:rPr>
          <w:rFonts w:ascii="Arial" w:hAnsi="Arial" w:cs="Arial"/>
          <w:color w:val="202122"/>
          <w:sz w:val="21"/>
          <w:szCs w:val="21"/>
        </w:rPr>
        <w:t> ili </w:t>
      </w:r>
      <w:hyperlink r:id="rId19" w:tooltip="Analogno-digitalna pretvorba (stranica ne postoji)" w:history="1">
        <w:r>
          <w:rPr>
            <w:rStyle w:val="Hyperlink"/>
            <w:rFonts w:ascii="Arial" w:hAnsi="Arial" w:cs="Arial"/>
            <w:color w:val="A55858"/>
            <w:sz w:val="21"/>
            <w:szCs w:val="21"/>
            <w:u w:val="none"/>
          </w:rPr>
          <w:t>analogno-digitalni pretvornik</w:t>
        </w:r>
      </w:hyperlink>
      <w:r>
        <w:rPr>
          <w:rFonts w:ascii="Arial" w:hAnsi="Arial" w:cs="Arial"/>
          <w:color w:val="202122"/>
          <w:sz w:val="21"/>
          <w:szCs w:val="21"/>
        </w:rPr>
        <w:t> te </w:t>
      </w:r>
      <w:hyperlink r:id="rId20" w:tooltip="Odašiljač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odašiljač</w:t>
        </w:r>
      </w:hyperlink>
      <w:r>
        <w:rPr>
          <w:rFonts w:ascii="Arial" w:hAnsi="Arial" w:cs="Arial"/>
          <w:color w:val="202122"/>
          <w:sz w:val="21"/>
          <w:szCs w:val="21"/>
        </w:rPr>
        <w:t>, a na prijamnome mjestu </w:t>
      </w:r>
      <w:hyperlink r:id="rId21" w:tooltip="Radioprijamnik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prijamnik</w:t>
        </w:r>
      </w:hyperlink>
      <w:r>
        <w:rPr>
          <w:rFonts w:ascii="Arial" w:hAnsi="Arial" w:cs="Arial"/>
          <w:color w:val="202122"/>
          <w:sz w:val="21"/>
          <w:szCs w:val="21"/>
        </w:rPr>
        <w:t> i </w:t>
      </w:r>
      <w:hyperlink r:id="rId22" w:tooltip="Obradba informacij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obrađivač informacije</w:t>
        </w:r>
      </w:hyperlink>
      <w:r>
        <w:rPr>
          <w:rFonts w:ascii="Arial" w:hAnsi="Arial" w:cs="Arial"/>
          <w:color w:val="202122"/>
          <w:sz w:val="21"/>
          <w:szCs w:val="21"/>
        </w:rPr>
        <w:t> u izlazni oblik (pokazivanje, zapisivanje, memoriranje i slično).</w:t>
      </w:r>
    </w:p>
    <w:p w:rsid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Daljinska se mjerenja ne primjenjuju samo za mjerenje, nego i za nadzor i </w:t>
      </w:r>
      <w:hyperlink r:id="rId23" w:tooltip="Daljinsko upravljanj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daljinsko upravljanje</w:t>
        </w:r>
      </w:hyperlink>
      <w:r>
        <w:rPr>
          <w:rFonts w:ascii="Arial" w:hAnsi="Arial" w:cs="Arial"/>
          <w:color w:val="202122"/>
          <w:sz w:val="21"/>
          <w:szCs w:val="21"/>
        </w:rPr>
        <w:t>, i to kao </w:t>
      </w:r>
      <w:hyperlink r:id="rId24" w:tooltip="Povratna veza (stranica ne postoji)" w:history="1">
        <w:r>
          <w:rPr>
            <w:rStyle w:val="Hyperlink"/>
            <w:rFonts w:ascii="Arial" w:hAnsi="Arial" w:cs="Arial"/>
            <w:color w:val="A55858"/>
            <w:sz w:val="21"/>
            <w:szCs w:val="21"/>
            <w:u w:val="none"/>
          </w:rPr>
          <w:t>povratna veza</w:t>
        </w:r>
      </w:hyperlink>
      <w:r>
        <w:rPr>
          <w:rFonts w:ascii="Arial" w:hAnsi="Arial" w:cs="Arial"/>
          <w:color w:val="202122"/>
          <w:sz w:val="21"/>
          <w:szCs w:val="21"/>
        </w:rPr>
        <w:t> u proizvodnim procesima ili upravljačkim odlukama i naredbama prema izvršnim uređajima. U mnogim suvremenim primjenama daljinski izmjereni podatci služe kao ulazne informacije ili naredbe </w:t>
      </w:r>
      <w:hyperlink r:id="rId25" w:tooltip="Računalni program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računalnih programa</w:t>
        </w:r>
      </w:hyperlink>
      <w:r>
        <w:rPr>
          <w:rFonts w:ascii="Arial" w:hAnsi="Arial" w:cs="Arial"/>
          <w:color w:val="202122"/>
          <w:sz w:val="21"/>
          <w:szCs w:val="21"/>
        </w:rPr>
        <w:t> za </w:t>
      </w:r>
      <w:hyperlink r:id="rId26" w:tooltip="Automatsko upravljanje (stranica ne postoji)" w:history="1">
        <w:r>
          <w:rPr>
            <w:rStyle w:val="Hyperlink"/>
            <w:rFonts w:ascii="Arial" w:hAnsi="Arial" w:cs="Arial"/>
            <w:color w:val="A55858"/>
            <w:sz w:val="21"/>
            <w:szCs w:val="21"/>
            <w:u w:val="none"/>
          </w:rPr>
          <w:t>automatsko upravljanje</w:t>
        </w:r>
      </w:hyperlink>
      <w:r>
        <w:rPr>
          <w:rFonts w:ascii="Arial" w:hAnsi="Arial" w:cs="Arial"/>
          <w:color w:val="202122"/>
          <w:sz w:val="21"/>
          <w:szCs w:val="21"/>
        </w:rPr>
        <w:t> i nadzor proizvodnih i drugih procesa.</w:t>
      </w:r>
    </w:p>
    <w:p w:rsidR="008A10AE" w:rsidRDefault="008A10AE" w:rsidP="008A10A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D759D5" w:rsidRPr="008A10AE" w:rsidRDefault="00D759D5">
      <w:pPr>
        <w:rPr>
          <w:lang w:val="bs-Latn-BA"/>
        </w:rPr>
      </w:pPr>
      <w:bookmarkStart w:id="0" w:name="_GoBack"/>
      <w:bookmarkEnd w:id="0"/>
    </w:p>
    <w:sectPr w:rsidR="00D759D5" w:rsidRPr="008A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079C"/>
    <w:multiLevelType w:val="hybridMultilevel"/>
    <w:tmpl w:val="57ACE4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AE"/>
    <w:rsid w:val="00347CCD"/>
    <w:rsid w:val="004A19BE"/>
    <w:rsid w:val="008A10A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8A1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AE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8A1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AE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Senzor" TargetMode="External"/><Relationship Id="rId13" Type="http://schemas.openxmlformats.org/officeDocument/2006/relationships/hyperlink" Target="https://hr.wikipedia.org/wiki/Stroj" TargetMode="External"/><Relationship Id="rId18" Type="http://schemas.openxmlformats.org/officeDocument/2006/relationships/hyperlink" Target="https://hr.wikipedia.org/wiki/Modulacija" TargetMode="External"/><Relationship Id="rId26" Type="http://schemas.openxmlformats.org/officeDocument/2006/relationships/hyperlink" Target="https://hr.wikipedia.org/w/index.php?title=Automatsko_upravljanje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r.wikipedia.org/wiki/Radioprijamnik" TargetMode="External"/><Relationship Id="rId7" Type="http://schemas.openxmlformats.org/officeDocument/2006/relationships/hyperlink" Target="https://hr.wikipedia.org/wiki/Mjerenje" TargetMode="External"/><Relationship Id="rId12" Type="http://schemas.openxmlformats.org/officeDocument/2006/relationships/hyperlink" Target="https://hr.wikipedia.org/wiki/Temperatura" TargetMode="External"/><Relationship Id="rId17" Type="http://schemas.openxmlformats.org/officeDocument/2006/relationships/hyperlink" Target="https://hr.wikipedia.org/wiki/Pretvornik" TargetMode="External"/><Relationship Id="rId25" Type="http://schemas.openxmlformats.org/officeDocument/2006/relationships/hyperlink" Target="https://hr.wikipedia.org/wiki/Ra%C4%8Dunalni_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Digitalizacija" TargetMode="External"/><Relationship Id="rId20" Type="http://schemas.openxmlformats.org/officeDocument/2006/relationships/hyperlink" Target="https://hr.wikipedia.org/wiki/Oda%C5%A1ilja%C4%8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r.wikipedia.org/wiki/One%C4%8Di%C5%A1%C4%87enje" TargetMode="External"/><Relationship Id="rId24" Type="http://schemas.openxmlformats.org/officeDocument/2006/relationships/hyperlink" Target="https://hr.wikipedia.org/w/index.php?title=Povratna_vez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Radio" TargetMode="External"/><Relationship Id="rId23" Type="http://schemas.openxmlformats.org/officeDocument/2006/relationships/hyperlink" Target="https://hr.wikipedia.org/wiki/Daljinsko_upravljanj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r.wikipedia.org/wiki/Svemirske_letjelice" TargetMode="External"/><Relationship Id="rId19" Type="http://schemas.openxmlformats.org/officeDocument/2006/relationships/hyperlink" Target="https://hr.wikipedia.org/w/index.php?title=Analogno-digitalna_pretvorb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Pisa%C4%8D" TargetMode="External"/><Relationship Id="rId14" Type="http://schemas.openxmlformats.org/officeDocument/2006/relationships/hyperlink" Target="https://hr.wikipedia.org/wiki/Elektromagnetsko_zra%C4%8Denje" TargetMode="External"/><Relationship Id="rId22" Type="http://schemas.openxmlformats.org/officeDocument/2006/relationships/hyperlink" Target="https://hr.wikipedia.org/wiki/Obradba_informacij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2020-05-30T19:17:00Z</dcterms:created>
  <dcterms:modified xsi:type="dcterms:W3CDTF">2020-05-30T19:36:00Z</dcterms:modified>
</cp:coreProperties>
</file>