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93" w:rsidRPr="00727D93" w:rsidRDefault="00727D93" w:rsidP="00727D93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727D93">
        <w:rPr>
          <w:rFonts w:ascii="Times New Roman" w:hAnsi="Times New Roman" w:cs="Times New Roman"/>
          <w:sz w:val="44"/>
          <w:szCs w:val="44"/>
        </w:rPr>
        <w:t>ODMJERNO POSUĐE</w:t>
      </w:r>
    </w:p>
    <w:p w:rsidR="00727D93" w:rsidRDefault="00727D93" w:rsidP="006736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7D93" w:rsidRPr="00727D93" w:rsidRDefault="00727D93" w:rsidP="006736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7D93">
        <w:rPr>
          <w:rFonts w:ascii="Times New Roman" w:hAnsi="Times New Roman" w:cs="Times New Roman"/>
          <w:sz w:val="28"/>
          <w:szCs w:val="28"/>
        </w:rPr>
        <w:t>U laboratoriju je često potrebno odmjeriti točan volumen tekućine. U tu svrhu koristi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D93">
        <w:rPr>
          <w:rFonts w:ascii="Times New Roman" w:hAnsi="Times New Roman" w:cs="Times New Roman"/>
          <w:sz w:val="28"/>
          <w:szCs w:val="28"/>
        </w:rPr>
        <w:t>odmjerno posuđe: menzure, pipete, birete i odmjer</w:t>
      </w:r>
      <w:r>
        <w:rPr>
          <w:rFonts w:ascii="Times New Roman" w:hAnsi="Times New Roman" w:cs="Times New Roman"/>
          <w:sz w:val="28"/>
          <w:szCs w:val="28"/>
        </w:rPr>
        <w:t xml:space="preserve">ne tikvice. Sve odmjerno posuđe </w:t>
      </w:r>
      <w:r w:rsidRPr="00727D93">
        <w:rPr>
          <w:rFonts w:ascii="Times New Roman" w:hAnsi="Times New Roman" w:cs="Times New Roman"/>
          <w:sz w:val="28"/>
          <w:szCs w:val="28"/>
        </w:rPr>
        <w:t>baždareno je i to na uljev ili na izljev. Kod baždarenja na ul</w:t>
      </w:r>
      <w:r>
        <w:rPr>
          <w:rFonts w:ascii="Times New Roman" w:hAnsi="Times New Roman" w:cs="Times New Roman"/>
          <w:sz w:val="28"/>
          <w:szCs w:val="28"/>
        </w:rPr>
        <w:t xml:space="preserve">jev, naznačeni volumen tekućine </w:t>
      </w:r>
      <w:r w:rsidRPr="00727D93">
        <w:rPr>
          <w:rFonts w:ascii="Times New Roman" w:hAnsi="Times New Roman" w:cs="Times New Roman"/>
          <w:sz w:val="28"/>
          <w:szCs w:val="28"/>
        </w:rPr>
        <w:t xml:space="preserve">nalazi se u posudi, a postiže se ulijevanjem tekućine u posudu </w:t>
      </w:r>
      <w:r>
        <w:rPr>
          <w:rFonts w:ascii="Times New Roman" w:hAnsi="Times New Roman" w:cs="Times New Roman"/>
          <w:sz w:val="28"/>
          <w:szCs w:val="28"/>
        </w:rPr>
        <w:t xml:space="preserve">do oznake ugravirane na stjenki </w:t>
      </w:r>
      <w:r w:rsidRPr="00727D93">
        <w:rPr>
          <w:rFonts w:ascii="Times New Roman" w:hAnsi="Times New Roman" w:cs="Times New Roman"/>
          <w:sz w:val="28"/>
          <w:szCs w:val="28"/>
        </w:rPr>
        <w:t>posude (tzv. marka). Kod baždarenja na izljev, nazna</w:t>
      </w:r>
      <w:r>
        <w:rPr>
          <w:rFonts w:ascii="Times New Roman" w:hAnsi="Times New Roman" w:cs="Times New Roman"/>
          <w:sz w:val="28"/>
          <w:szCs w:val="28"/>
        </w:rPr>
        <w:t xml:space="preserve">čeni volumen tekućine dobije se </w:t>
      </w:r>
      <w:r w:rsidRPr="00727D93">
        <w:rPr>
          <w:rFonts w:ascii="Times New Roman" w:hAnsi="Times New Roman" w:cs="Times New Roman"/>
          <w:sz w:val="28"/>
          <w:szCs w:val="28"/>
        </w:rPr>
        <w:t>izlijevanjem tekućine iz pravilno napunjene odmjerne posude. Posuđe baždareno n</w:t>
      </w:r>
      <w:r>
        <w:rPr>
          <w:rFonts w:ascii="Times New Roman" w:hAnsi="Times New Roman" w:cs="Times New Roman"/>
          <w:sz w:val="28"/>
          <w:szCs w:val="28"/>
        </w:rPr>
        <w:t xml:space="preserve">a uljev </w:t>
      </w:r>
      <w:r w:rsidRPr="00727D93">
        <w:rPr>
          <w:rFonts w:ascii="Times New Roman" w:hAnsi="Times New Roman" w:cs="Times New Roman"/>
          <w:sz w:val="28"/>
          <w:szCs w:val="28"/>
        </w:rPr>
        <w:t>obično se označava oznakom In, a ono baždareno na izljev</w:t>
      </w:r>
      <w:r>
        <w:rPr>
          <w:rFonts w:ascii="Times New Roman" w:hAnsi="Times New Roman" w:cs="Times New Roman"/>
          <w:sz w:val="28"/>
          <w:szCs w:val="28"/>
        </w:rPr>
        <w:t xml:space="preserve"> oznakom Ex ili E. S obzirom na </w:t>
      </w:r>
      <w:r w:rsidRPr="00727D93">
        <w:rPr>
          <w:rFonts w:ascii="Times New Roman" w:hAnsi="Times New Roman" w:cs="Times New Roman"/>
          <w:sz w:val="28"/>
          <w:szCs w:val="28"/>
        </w:rPr>
        <w:t>točnost baždarenja, odnosno granicu dopuštenog ods</w:t>
      </w:r>
      <w:r>
        <w:rPr>
          <w:rFonts w:ascii="Times New Roman" w:hAnsi="Times New Roman" w:cs="Times New Roman"/>
          <w:sz w:val="28"/>
          <w:szCs w:val="28"/>
        </w:rPr>
        <w:t xml:space="preserve">tupanja volumena od deklarirane </w:t>
      </w:r>
      <w:r w:rsidRPr="00727D93">
        <w:rPr>
          <w:rFonts w:ascii="Times New Roman" w:hAnsi="Times New Roman" w:cs="Times New Roman"/>
          <w:sz w:val="28"/>
          <w:szCs w:val="28"/>
        </w:rPr>
        <w:t xml:space="preserve">vrijednosti, odmjerno posuđe svrstava se u dvije kategorije, odnosno klase: A </w:t>
      </w:r>
      <w:r>
        <w:rPr>
          <w:rFonts w:ascii="Times New Roman" w:hAnsi="Times New Roman" w:cs="Times New Roman"/>
          <w:sz w:val="28"/>
          <w:szCs w:val="28"/>
        </w:rPr>
        <w:t xml:space="preserve">i B. Odmjerno </w:t>
      </w:r>
      <w:r w:rsidRPr="00727D93">
        <w:rPr>
          <w:rFonts w:ascii="Times New Roman" w:hAnsi="Times New Roman" w:cs="Times New Roman"/>
          <w:sz w:val="28"/>
          <w:szCs w:val="28"/>
        </w:rPr>
        <w:t>posuđe kategorije A baždareno je s velikom točnošću, a posuđe</w:t>
      </w:r>
      <w:r>
        <w:rPr>
          <w:rFonts w:ascii="Times New Roman" w:hAnsi="Times New Roman" w:cs="Times New Roman"/>
          <w:sz w:val="28"/>
          <w:szCs w:val="28"/>
        </w:rPr>
        <w:t xml:space="preserve"> kategorije B baždareno je tako </w:t>
      </w:r>
      <w:r w:rsidRPr="00727D93">
        <w:rPr>
          <w:rFonts w:ascii="Times New Roman" w:hAnsi="Times New Roman" w:cs="Times New Roman"/>
          <w:sz w:val="28"/>
          <w:szCs w:val="28"/>
        </w:rPr>
        <w:t>da je odstupanje, uglavnom dva puta veće od onog koje je do</w:t>
      </w:r>
      <w:r>
        <w:rPr>
          <w:rFonts w:ascii="Times New Roman" w:hAnsi="Times New Roman" w:cs="Times New Roman"/>
          <w:sz w:val="28"/>
          <w:szCs w:val="28"/>
        </w:rPr>
        <w:t xml:space="preserve">pušteno za posuđe kategorije A. </w:t>
      </w:r>
      <w:r w:rsidRPr="00727D93">
        <w:rPr>
          <w:rFonts w:ascii="Times New Roman" w:hAnsi="Times New Roman" w:cs="Times New Roman"/>
          <w:sz w:val="28"/>
          <w:szCs w:val="28"/>
        </w:rPr>
        <w:t>Budući da volumen tekućine ovisi o temperaturi, na odmjern</w:t>
      </w:r>
      <w:r>
        <w:rPr>
          <w:rFonts w:ascii="Times New Roman" w:hAnsi="Times New Roman" w:cs="Times New Roman"/>
          <w:sz w:val="28"/>
          <w:szCs w:val="28"/>
        </w:rPr>
        <w:t xml:space="preserve">om posuđu mora biti naznačena </w:t>
      </w:r>
      <w:r w:rsidRPr="00727D93">
        <w:rPr>
          <w:rFonts w:ascii="Times New Roman" w:hAnsi="Times New Roman" w:cs="Times New Roman"/>
          <w:sz w:val="28"/>
          <w:szCs w:val="28"/>
        </w:rPr>
        <w:t>i temperatura pri kojoj je izvedeno baždarenje (obično 20°</w:t>
      </w:r>
      <w:r>
        <w:rPr>
          <w:rFonts w:ascii="Times New Roman" w:hAnsi="Times New Roman" w:cs="Times New Roman"/>
          <w:sz w:val="28"/>
          <w:szCs w:val="28"/>
        </w:rPr>
        <w:t xml:space="preserve">C). Odmjerno posuđe se ne smije </w:t>
      </w:r>
      <w:r w:rsidRPr="00727D93">
        <w:rPr>
          <w:rFonts w:ascii="Times New Roman" w:hAnsi="Times New Roman" w:cs="Times New Roman"/>
          <w:sz w:val="28"/>
          <w:szCs w:val="28"/>
        </w:rPr>
        <w:t>zagrijavati.</w:t>
      </w:r>
    </w:p>
    <w:p w:rsidR="00727D93" w:rsidRPr="00727D93" w:rsidRDefault="00727D93" w:rsidP="006736B9">
      <w:pPr>
        <w:jc w:val="both"/>
        <w:rPr>
          <w:rFonts w:ascii="Times New Roman" w:hAnsi="Times New Roman" w:cs="Times New Roman"/>
          <w:sz w:val="28"/>
          <w:szCs w:val="28"/>
        </w:rPr>
      </w:pPr>
      <w:r w:rsidRPr="00727D93">
        <w:rPr>
          <w:rFonts w:ascii="Times New Roman" w:hAnsi="Times New Roman" w:cs="Times New Roman"/>
          <w:sz w:val="28"/>
          <w:szCs w:val="28"/>
        </w:rPr>
        <w:t>Očitavanje volumena</w:t>
      </w:r>
    </w:p>
    <w:p w:rsidR="00727D93" w:rsidRPr="00727D93" w:rsidRDefault="00727D93" w:rsidP="006736B9">
      <w:pPr>
        <w:jc w:val="both"/>
        <w:rPr>
          <w:rFonts w:ascii="Times New Roman" w:hAnsi="Times New Roman" w:cs="Times New Roman"/>
          <w:sz w:val="28"/>
          <w:szCs w:val="28"/>
        </w:rPr>
      </w:pPr>
      <w:r w:rsidRPr="00727D93">
        <w:rPr>
          <w:rFonts w:ascii="Times New Roman" w:hAnsi="Times New Roman" w:cs="Times New Roman"/>
          <w:sz w:val="28"/>
          <w:szCs w:val="28"/>
        </w:rPr>
        <w:t>Kod očitavanja volumena tekućine na odmjernom posuđu t</w:t>
      </w:r>
      <w:r>
        <w:rPr>
          <w:rFonts w:ascii="Times New Roman" w:hAnsi="Times New Roman" w:cs="Times New Roman"/>
          <w:sz w:val="28"/>
          <w:szCs w:val="28"/>
        </w:rPr>
        <w:t xml:space="preserve">reba znati da površina tekućine </w:t>
      </w:r>
      <w:r w:rsidRPr="00727D93">
        <w:rPr>
          <w:rFonts w:ascii="Times New Roman" w:hAnsi="Times New Roman" w:cs="Times New Roman"/>
          <w:sz w:val="28"/>
          <w:szCs w:val="28"/>
        </w:rPr>
        <w:t>nije ravna, već je udubljena ili ispupčena. Površina je udublj</w:t>
      </w:r>
      <w:r>
        <w:rPr>
          <w:rFonts w:ascii="Times New Roman" w:hAnsi="Times New Roman" w:cs="Times New Roman"/>
          <w:sz w:val="28"/>
          <w:szCs w:val="28"/>
        </w:rPr>
        <w:t xml:space="preserve">ena kada tekućina kvasi stjenke </w:t>
      </w:r>
      <w:r w:rsidRPr="00727D93">
        <w:rPr>
          <w:rFonts w:ascii="Times New Roman" w:hAnsi="Times New Roman" w:cs="Times New Roman"/>
          <w:sz w:val="28"/>
          <w:szCs w:val="28"/>
        </w:rPr>
        <w:t>posude, a ispupčena kada tekućina ne kvasi stjenku p</w:t>
      </w:r>
      <w:r>
        <w:rPr>
          <w:rFonts w:ascii="Times New Roman" w:hAnsi="Times New Roman" w:cs="Times New Roman"/>
          <w:sz w:val="28"/>
          <w:szCs w:val="28"/>
        </w:rPr>
        <w:t xml:space="preserve">osude. Ako je površina tekućine </w:t>
      </w:r>
      <w:r w:rsidRPr="00727D93">
        <w:rPr>
          <w:rFonts w:ascii="Times New Roman" w:hAnsi="Times New Roman" w:cs="Times New Roman"/>
          <w:sz w:val="28"/>
          <w:szCs w:val="28"/>
        </w:rPr>
        <w:t>udubljena, očitava se najniži dio luka (donji meniskus), a ako</w:t>
      </w:r>
      <w:r>
        <w:rPr>
          <w:rFonts w:ascii="Times New Roman" w:hAnsi="Times New Roman" w:cs="Times New Roman"/>
          <w:sz w:val="28"/>
          <w:szCs w:val="28"/>
        </w:rPr>
        <w:t xml:space="preserve"> je površina tekućine ispupčena </w:t>
      </w:r>
      <w:r w:rsidRPr="00727D93">
        <w:rPr>
          <w:rFonts w:ascii="Times New Roman" w:hAnsi="Times New Roman" w:cs="Times New Roman"/>
          <w:sz w:val="28"/>
          <w:szCs w:val="28"/>
        </w:rPr>
        <w:t>očitava se najviši dio luka (gornji meniskus).</w:t>
      </w:r>
    </w:p>
    <w:p w:rsidR="00727D93" w:rsidRPr="00727D93" w:rsidRDefault="00727D93" w:rsidP="008C2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93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311E594" wp14:editId="10A14831">
            <wp:extent cx="2449688" cy="1603022"/>
            <wp:effectExtent l="0" t="0" r="8255" b="0"/>
            <wp:docPr id="1" name="Picture 1" descr="Kemijski rječnik: Rezultati pretraživanja za 'volumetrij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mijski rječnik: Rezultati pretraživanja za 'volumetrija'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72" cy="160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93" w:rsidRPr="00727D93" w:rsidRDefault="008C268F" w:rsidP="00727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27D93" w:rsidRPr="00727D93">
        <w:rPr>
          <w:rFonts w:ascii="Times New Roman" w:hAnsi="Times New Roman" w:cs="Times New Roman"/>
          <w:sz w:val="28"/>
          <w:szCs w:val="28"/>
        </w:rPr>
        <w:t>Slika 11.1 Meniskus</w:t>
      </w:r>
    </w:p>
    <w:p w:rsidR="00727D93" w:rsidRPr="00727D93" w:rsidRDefault="00727D93" w:rsidP="006736B9">
      <w:pPr>
        <w:jc w:val="both"/>
        <w:rPr>
          <w:rFonts w:ascii="Times New Roman" w:hAnsi="Times New Roman" w:cs="Times New Roman"/>
          <w:sz w:val="28"/>
          <w:szCs w:val="28"/>
        </w:rPr>
      </w:pPr>
      <w:r w:rsidRPr="00727D93">
        <w:rPr>
          <w:rFonts w:ascii="Times New Roman" w:hAnsi="Times New Roman" w:cs="Times New Roman"/>
          <w:sz w:val="28"/>
          <w:szCs w:val="28"/>
        </w:rPr>
        <w:lastRenderedPageBreak/>
        <w:t xml:space="preserve">Položaj oka pri očitavanju volumena mora biti u visini površine </w:t>
      </w:r>
      <w:r>
        <w:rPr>
          <w:rFonts w:ascii="Times New Roman" w:hAnsi="Times New Roman" w:cs="Times New Roman"/>
          <w:sz w:val="28"/>
          <w:szCs w:val="28"/>
        </w:rPr>
        <w:t xml:space="preserve">tekućine, a posuda mora stajati </w:t>
      </w:r>
      <w:r w:rsidRPr="00727D93">
        <w:rPr>
          <w:rFonts w:ascii="Times New Roman" w:hAnsi="Times New Roman" w:cs="Times New Roman"/>
          <w:sz w:val="28"/>
          <w:szCs w:val="28"/>
        </w:rPr>
        <w:t>okomito inače dolazi do pogreške. To je zbog parala</w:t>
      </w:r>
      <w:r>
        <w:rPr>
          <w:rFonts w:ascii="Times New Roman" w:hAnsi="Times New Roman" w:cs="Times New Roman"/>
          <w:sz w:val="28"/>
          <w:szCs w:val="28"/>
        </w:rPr>
        <w:t xml:space="preserve">kse (prividna promjena položaja </w:t>
      </w:r>
      <w:r w:rsidRPr="00727D93">
        <w:rPr>
          <w:rFonts w:ascii="Times New Roman" w:hAnsi="Times New Roman" w:cs="Times New Roman"/>
          <w:sz w:val="28"/>
          <w:szCs w:val="28"/>
        </w:rPr>
        <w:t>promatranog objekta s promjenom mjesta promatrača). Paral</w:t>
      </w:r>
      <w:r>
        <w:rPr>
          <w:rFonts w:ascii="Times New Roman" w:hAnsi="Times New Roman" w:cs="Times New Roman"/>
          <w:sz w:val="28"/>
          <w:szCs w:val="28"/>
        </w:rPr>
        <w:t xml:space="preserve">aksa će uzrokovati pogrešku pri </w:t>
      </w:r>
      <w:r w:rsidRPr="00727D93">
        <w:rPr>
          <w:rFonts w:ascii="Times New Roman" w:hAnsi="Times New Roman" w:cs="Times New Roman"/>
          <w:sz w:val="28"/>
          <w:szCs w:val="28"/>
        </w:rPr>
        <w:t>očitavanju položaja meniskusa tekućine i to pozitivnu pogreš</w:t>
      </w:r>
      <w:r>
        <w:rPr>
          <w:rFonts w:ascii="Times New Roman" w:hAnsi="Times New Roman" w:cs="Times New Roman"/>
          <w:sz w:val="28"/>
          <w:szCs w:val="28"/>
        </w:rPr>
        <w:t xml:space="preserve">ku ako je oko niže, a negativnu </w:t>
      </w:r>
      <w:r w:rsidRPr="00727D93">
        <w:rPr>
          <w:rFonts w:ascii="Times New Roman" w:hAnsi="Times New Roman" w:cs="Times New Roman"/>
          <w:sz w:val="28"/>
          <w:szCs w:val="28"/>
        </w:rPr>
        <w:t>ako je više od ravnine meniskusa.</w:t>
      </w:r>
    </w:p>
    <w:p w:rsidR="00727D93" w:rsidRPr="00727D93" w:rsidRDefault="00727D93" w:rsidP="00727D93">
      <w:pPr>
        <w:rPr>
          <w:rFonts w:ascii="Times New Roman" w:hAnsi="Times New Roman" w:cs="Times New Roman"/>
          <w:sz w:val="28"/>
          <w:szCs w:val="28"/>
        </w:rPr>
      </w:pPr>
      <w:r w:rsidRPr="00727D93">
        <w:rPr>
          <w:rFonts w:ascii="Times New Roman" w:hAnsi="Times New Roman" w:cs="Times New Roman"/>
          <w:sz w:val="28"/>
          <w:szCs w:val="28"/>
        </w:rPr>
        <w:t>Menzure</w:t>
      </w:r>
    </w:p>
    <w:p w:rsidR="00727D93" w:rsidRPr="00727D93" w:rsidRDefault="00727D93" w:rsidP="006736B9">
      <w:pPr>
        <w:jc w:val="both"/>
        <w:rPr>
          <w:rFonts w:ascii="Times New Roman" w:hAnsi="Times New Roman" w:cs="Times New Roman"/>
          <w:sz w:val="28"/>
          <w:szCs w:val="28"/>
        </w:rPr>
      </w:pPr>
      <w:r w:rsidRPr="00727D93">
        <w:rPr>
          <w:rFonts w:ascii="Times New Roman" w:hAnsi="Times New Roman" w:cs="Times New Roman"/>
          <w:sz w:val="28"/>
          <w:szCs w:val="28"/>
        </w:rPr>
        <w:t>Menzure se koriste za mjerenje volumena čija točnost ne mor</w:t>
      </w:r>
      <w:r>
        <w:rPr>
          <w:rFonts w:ascii="Times New Roman" w:hAnsi="Times New Roman" w:cs="Times New Roman"/>
          <w:sz w:val="28"/>
          <w:szCs w:val="28"/>
        </w:rPr>
        <w:t xml:space="preserve">a biti velika. To su graduirani </w:t>
      </w:r>
      <w:r w:rsidRPr="00727D93">
        <w:rPr>
          <w:rFonts w:ascii="Times New Roman" w:hAnsi="Times New Roman" w:cs="Times New Roman"/>
          <w:sz w:val="28"/>
          <w:szCs w:val="28"/>
        </w:rPr>
        <w:t>stakleni cilindri veličine od 2 do 2000 mL.</w:t>
      </w:r>
    </w:p>
    <w:p w:rsidR="00727D93" w:rsidRPr="00727D93" w:rsidRDefault="00727D93" w:rsidP="006736B9">
      <w:pPr>
        <w:jc w:val="both"/>
        <w:rPr>
          <w:rFonts w:ascii="Times New Roman" w:hAnsi="Times New Roman" w:cs="Times New Roman"/>
          <w:sz w:val="28"/>
          <w:szCs w:val="28"/>
        </w:rPr>
      </w:pPr>
      <w:r w:rsidRPr="00727D93">
        <w:rPr>
          <w:rFonts w:ascii="Times New Roman" w:hAnsi="Times New Roman" w:cs="Times New Roman"/>
          <w:sz w:val="28"/>
          <w:szCs w:val="28"/>
        </w:rPr>
        <w:t>Uglavnom su baždarene na uljev i nose oznaku In 20°C. Dakle kad se menzura na</w:t>
      </w:r>
      <w:r>
        <w:rPr>
          <w:rFonts w:ascii="Times New Roman" w:hAnsi="Times New Roman" w:cs="Times New Roman"/>
          <w:sz w:val="28"/>
          <w:szCs w:val="28"/>
        </w:rPr>
        <w:t xml:space="preserve">puni do </w:t>
      </w:r>
      <w:r w:rsidRPr="00727D93">
        <w:rPr>
          <w:rFonts w:ascii="Times New Roman" w:hAnsi="Times New Roman" w:cs="Times New Roman"/>
          <w:sz w:val="28"/>
          <w:szCs w:val="28"/>
        </w:rPr>
        <w:t xml:space="preserve">željene oznake, npr. 20 mL, onda to znači da menzura sadrži taj </w:t>
      </w:r>
      <w:r>
        <w:rPr>
          <w:rFonts w:ascii="Times New Roman" w:hAnsi="Times New Roman" w:cs="Times New Roman"/>
          <w:sz w:val="28"/>
          <w:szCs w:val="28"/>
        </w:rPr>
        <w:t xml:space="preserve">volumen. Kad se tekućina izlije </w:t>
      </w:r>
      <w:r w:rsidRPr="00727D93">
        <w:rPr>
          <w:rFonts w:ascii="Times New Roman" w:hAnsi="Times New Roman" w:cs="Times New Roman"/>
          <w:sz w:val="28"/>
          <w:szCs w:val="28"/>
        </w:rPr>
        <w:t xml:space="preserve">iz menzure onda to ne znači da je izliven sav očitani volumen. </w:t>
      </w:r>
      <w:r>
        <w:rPr>
          <w:rFonts w:ascii="Times New Roman" w:hAnsi="Times New Roman" w:cs="Times New Roman"/>
          <w:sz w:val="28"/>
          <w:szCs w:val="28"/>
        </w:rPr>
        <w:t xml:space="preserve">U menzuri će se uvijek zadržati </w:t>
      </w:r>
      <w:r w:rsidRPr="00727D93">
        <w:rPr>
          <w:rFonts w:ascii="Times New Roman" w:hAnsi="Times New Roman" w:cs="Times New Roman"/>
          <w:sz w:val="28"/>
          <w:szCs w:val="28"/>
        </w:rPr>
        <w:t>manja količina tekućine, što je naročito važno kod odmjerav</w:t>
      </w:r>
      <w:r>
        <w:rPr>
          <w:rFonts w:ascii="Times New Roman" w:hAnsi="Times New Roman" w:cs="Times New Roman"/>
          <w:sz w:val="28"/>
          <w:szCs w:val="28"/>
        </w:rPr>
        <w:t xml:space="preserve">anja uljastih tekućina. Menzure mogu biti staklene i plastične. </w:t>
      </w:r>
      <w:r w:rsidRPr="00727D93">
        <w:rPr>
          <w:rFonts w:ascii="Times New Roman" w:hAnsi="Times New Roman" w:cs="Times New Roman"/>
          <w:sz w:val="28"/>
          <w:szCs w:val="28"/>
        </w:rPr>
        <w:t xml:space="preserve">Odmjerni cilindri podsjećaju na menzure, ali nemaju „nos“ za </w:t>
      </w:r>
      <w:r>
        <w:rPr>
          <w:rFonts w:ascii="Times New Roman" w:hAnsi="Times New Roman" w:cs="Times New Roman"/>
          <w:sz w:val="28"/>
          <w:szCs w:val="28"/>
        </w:rPr>
        <w:t xml:space="preserve">izlijevanje tekućine, već imaju </w:t>
      </w:r>
      <w:r w:rsidRPr="00727D93">
        <w:rPr>
          <w:rFonts w:ascii="Times New Roman" w:hAnsi="Times New Roman" w:cs="Times New Roman"/>
          <w:sz w:val="28"/>
          <w:szCs w:val="28"/>
        </w:rPr>
        <w:t>ubrušeno grlo pa se mogu zatvoriti ubrušenim čepom. Kori</w:t>
      </w:r>
      <w:r>
        <w:rPr>
          <w:rFonts w:ascii="Times New Roman" w:hAnsi="Times New Roman" w:cs="Times New Roman"/>
          <w:sz w:val="28"/>
          <w:szCs w:val="28"/>
        </w:rPr>
        <w:t xml:space="preserve">ste se kada je sadržaj potrebno </w:t>
      </w:r>
      <w:r w:rsidRPr="00727D93">
        <w:rPr>
          <w:rFonts w:ascii="Times New Roman" w:hAnsi="Times New Roman" w:cs="Times New Roman"/>
          <w:sz w:val="28"/>
          <w:szCs w:val="28"/>
        </w:rPr>
        <w:t xml:space="preserve">mućkati i ujedno </w:t>
      </w:r>
      <w:r>
        <w:rPr>
          <w:rFonts w:ascii="Times New Roman" w:hAnsi="Times New Roman" w:cs="Times New Roman"/>
          <w:sz w:val="28"/>
          <w:szCs w:val="28"/>
        </w:rPr>
        <w:t xml:space="preserve">očitati volumen nekog sastojka. </w:t>
      </w:r>
      <w:r w:rsidRPr="00727D93">
        <w:rPr>
          <w:rFonts w:ascii="Times New Roman" w:hAnsi="Times New Roman" w:cs="Times New Roman"/>
          <w:sz w:val="28"/>
          <w:szCs w:val="28"/>
        </w:rPr>
        <w:t>Kada je potrebno više puta odmjeravati jednake volumene otopine koristi se dispenzer.</w:t>
      </w:r>
    </w:p>
    <w:p w:rsidR="00727D93" w:rsidRPr="00727D93" w:rsidRDefault="00727D93" w:rsidP="006736B9">
      <w:pPr>
        <w:jc w:val="both"/>
        <w:rPr>
          <w:rFonts w:ascii="Times New Roman" w:hAnsi="Times New Roman" w:cs="Times New Roman"/>
          <w:sz w:val="28"/>
          <w:szCs w:val="28"/>
        </w:rPr>
      </w:pPr>
      <w:r w:rsidRPr="00727D93">
        <w:rPr>
          <w:rFonts w:ascii="Times New Roman" w:hAnsi="Times New Roman" w:cs="Times New Roman"/>
          <w:sz w:val="28"/>
          <w:szCs w:val="28"/>
        </w:rPr>
        <w:t>Dispenzer (uređaj za doziranje otopine) je zapravo mala pump</w:t>
      </w:r>
      <w:r>
        <w:rPr>
          <w:rFonts w:ascii="Times New Roman" w:hAnsi="Times New Roman" w:cs="Times New Roman"/>
          <w:sz w:val="28"/>
          <w:szCs w:val="28"/>
        </w:rPr>
        <w:t xml:space="preserve">ica s klipom, koja se postavlja </w:t>
      </w:r>
      <w:r w:rsidRPr="00727D93">
        <w:rPr>
          <w:rFonts w:ascii="Times New Roman" w:hAnsi="Times New Roman" w:cs="Times New Roman"/>
          <w:sz w:val="28"/>
          <w:szCs w:val="28"/>
        </w:rPr>
        <w:t>na grlo boce s otopinom. Volumen otopine koji se odmjerava (do</w:t>
      </w:r>
      <w:r>
        <w:rPr>
          <w:rFonts w:ascii="Times New Roman" w:hAnsi="Times New Roman" w:cs="Times New Roman"/>
          <w:sz w:val="28"/>
          <w:szCs w:val="28"/>
        </w:rPr>
        <w:t xml:space="preserve">zira) može se po volji dozirati </w:t>
      </w:r>
      <w:r w:rsidRPr="00727D93">
        <w:rPr>
          <w:rFonts w:ascii="Times New Roman" w:hAnsi="Times New Roman" w:cs="Times New Roman"/>
          <w:sz w:val="28"/>
          <w:szCs w:val="28"/>
        </w:rPr>
        <w:t>unutar određenih granica.</w:t>
      </w:r>
    </w:p>
    <w:p w:rsidR="00727D93" w:rsidRPr="00727D93" w:rsidRDefault="00727D93" w:rsidP="00727D93">
      <w:pPr>
        <w:rPr>
          <w:rFonts w:ascii="Times New Roman" w:hAnsi="Times New Roman" w:cs="Times New Roman"/>
          <w:sz w:val="28"/>
          <w:szCs w:val="28"/>
        </w:rPr>
      </w:pPr>
    </w:p>
    <w:p w:rsidR="00425F4E" w:rsidRPr="00727D93" w:rsidRDefault="00F81555" w:rsidP="00727D93">
      <w:pPr>
        <w:rPr>
          <w:rFonts w:ascii="Times New Roman" w:hAnsi="Times New Roman" w:cs="Times New Roman"/>
          <w:sz w:val="28"/>
          <w:szCs w:val="28"/>
        </w:rPr>
      </w:pPr>
    </w:p>
    <w:sectPr w:rsidR="00425F4E" w:rsidRPr="00727D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55" w:rsidRDefault="00F81555" w:rsidP="00727D93">
      <w:pPr>
        <w:spacing w:after="0" w:line="240" w:lineRule="auto"/>
      </w:pPr>
      <w:r>
        <w:separator/>
      </w:r>
    </w:p>
  </w:endnote>
  <w:endnote w:type="continuationSeparator" w:id="0">
    <w:p w:rsidR="00F81555" w:rsidRDefault="00F81555" w:rsidP="0072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55" w:rsidRDefault="00F81555" w:rsidP="00727D93">
      <w:pPr>
        <w:spacing w:after="0" w:line="240" w:lineRule="auto"/>
      </w:pPr>
      <w:r>
        <w:separator/>
      </w:r>
    </w:p>
  </w:footnote>
  <w:footnote w:type="continuationSeparator" w:id="0">
    <w:p w:rsidR="00F81555" w:rsidRDefault="00F81555" w:rsidP="0072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72"/>
      <w:gridCol w:w="1830"/>
    </w:tblGrid>
    <w:tr w:rsidR="00727D93">
      <w:trPr>
        <w:trHeight w:val="288"/>
      </w:trPr>
      <w:sdt>
        <w:sdtPr>
          <w:rPr>
            <w:rFonts w:asciiTheme="majorHAnsi" w:eastAsiaTheme="majorEastAsia" w:hAnsiTheme="majorHAnsi" w:cstheme="majorBidi"/>
            <w:color w:val="244061" w:themeColor="accent1" w:themeShade="80"/>
            <w:sz w:val="36"/>
            <w:szCs w:val="36"/>
          </w:rPr>
          <w:alias w:val="Title"/>
          <w:id w:val="77761602"/>
          <w:placeholder>
            <w:docPart w:val="A6040C00229D424383C0C0DBE1B24B1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727D93" w:rsidRPr="00727D93" w:rsidRDefault="00727D93" w:rsidP="00727D9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color w:val="244061" w:themeColor="accent1" w:themeShade="80"/>
                  <w:sz w:val="36"/>
                  <w:szCs w:val="36"/>
                </w:rPr>
              </w:pPr>
              <w:r w:rsidRPr="00727D93">
                <w:rPr>
                  <w:rFonts w:asciiTheme="majorHAnsi" w:eastAsiaTheme="majorEastAsia" w:hAnsiTheme="majorHAnsi" w:cstheme="majorBidi"/>
                  <w:color w:val="244061" w:themeColor="accent1" w:themeShade="80"/>
                  <w:sz w:val="36"/>
                  <w:szCs w:val="36"/>
                </w:rPr>
                <w:t>OPĆA I ANORGANSKA KEMIJA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244061" w:themeColor="accent1" w:themeShade="80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51240E6322949ED8EC7645F0E8FC76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5-27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727D93" w:rsidRPr="00727D93" w:rsidRDefault="007813C2" w:rsidP="007813C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244061" w:themeColor="accent1" w:themeShade="80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244061" w:themeColor="accent1" w:themeShade="80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27.5.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244061" w:themeColor="accent1" w:themeShade="80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:rsidR="00727D93" w:rsidRDefault="00727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93"/>
    <w:rsid w:val="00594F96"/>
    <w:rsid w:val="006736B9"/>
    <w:rsid w:val="006F148F"/>
    <w:rsid w:val="00727D93"/>
    <w:rsid w:val="007813C2"/>
    <w:rsid w:val="008C268F"/>
    <w:rsid w:val="00F81555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D93"/>
  </w:style>
  <w:style w:type="paragraph" w:styleId="Footer">
    <w:name w:val="footer"/>
    <w:basedOn w:val="Normal"/>
    <w:link w:val="FooterChar"/>
    <w:uiPriority w:val="99"/>
    <w:unhideWhenUsed/>
    <w:rsid w:val="0072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D93"/>
  </w:style>
  <w:style w:type="paragraph" w:styleId="Footer">
    <w:name w:val="footer"/>
    <w:basedOn w:val="Normal"/>
    <w:link w:val="FooterChar"/>
    <w:uiPriority w:val="99"/>
    <w:unhideWhenUsed/>
    <w:rsid w:val="0072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040C00229D424383C0C0DBE1B24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B829-7231-4F58-A640-DC5E57626701}"/>
      </w:docPartPr>
      <w:docPartBody>
        <w:p w:rsidR="00326F90" w:rsidRDefault="003B054E" w:rsidP="003B054E">
          <w:pPr>
            <w:pStyle w:val="A6040C00229D424383C0C0DBE1B24B1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51240E6322949ED8EC7645F0E8F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41F9-3AC9-45F1-BF1A-0E02941D746A}"/>
      </w:docPartPr>
      <w:docPartBody>
        <w:p w:rsidR="00326F90" w:rsidRDefault="003B054E" w:rsidP="003B054E">
          <w:pPr>
            <w:pStyle w:val="A51240E6322949ED8EC7645F0E8FC76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4E"/>
    <w:rsid w:val="00143DA8"/>
    <w:rsid w:val="00257C6E"/>
    <w:rsid w:val="00326F90"/>
    <w:rsid w:val="003B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040C00229D424383C0C0DBE1B24B12">
    <w:name w:val="A6040C00229D424383C0C0DBE1B24B12"/>
    <w:rsid w:val="003B054E"/>
  </w:style>
  <w:style w:type="paragraph" w:customStyle="1" w:styleId="A51240E6322949ED8EC7645F0E8FC768">
    <w:name w:val="A51240E6322949ED8EC7645F0E8FC768"/>
    <w:rsid w:val="003B05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040C00229D424383C0C0DBE1B24B12">
    <w:name w:val="A6040C00229D424383C0C0DBE1B24B12"/>
    <w:rsid w:val="003B054E"/>
  </w:style>
  <w:style w:type="paragraph" w:customStyle="1" w:styleId="A51240E6322949ED8EC7645F0E8FC768">
    <w:name w:val="A51240E6322949ED8EC7645F0E8FC768"/>
    <w:rsid w:val="003B0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2020-05-27T00:00:00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OPĆA I ANORGANSKA KEMIJA</dc:title>
  <dc:creator>Korisnik</dc:creator>
  <cp:lastModifiedBy>Korisnik</cp:lastModifiedBy>
  <cp:revision>3</cp:revision>
  <dcterms:created xsi:type="dcterms:W3CDTF">2020-05-26T19:41:00Z</dcterms:created>
  <dcterms:modified xsi:type="dcterms:W3CDTF">2020-05-27T05:06:00Z</dcterms:modified>
</cp:coreProperties>
</file>