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CD" w:rsidRDefault="004C1FCD" w:rsidP="004C1FC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color w:val="548DD4" w:themeColor="text2" w:themeTint="99"/>
          <w:sz w:val="40"/>
          <w:szCs w:val="40"/>
          <w:lang w:val="bs-Latn-BA"/>
        </w:rPr>
      </w:pPr>
      <w:r w:rsidRPr="004C1FCD">
        <w:rPr>
          <w:rFonts w:ascii="Garamond" w:hAnsi="Garamond" w:cs="Garamond"/>
          <w:b/>
          <w:color w:val="548DD4" w:themeColor="text2" w:themeTint="99"/>
          <w:sz w:val="40"/>
          <w:szCs w:val="40"/>
          <w:lang w:val="bs-Latn-BA"/>
        </w:rPr>
        <w:t>Upravljački mehanizam</w:t>
      </w:r>
    </w:p>
    <w:p w:rsidR="00882381" w:rsidRDefault="00882381" w:rsidP="004C1FC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color w:val="548DD4" w:themeColor="text2" w:themeTint="99"/>
          <w:sz w:val="40"/>
          <w:szCs w:val="40"/>
          <w:lang w:val="bs-Latn-BA"/>
        </w:rPr>
      </w:pPr>
    </w:p>
    <w:p w:rsidR="004C1FCD" w:rsidRDefault="00882381" w:rsidP="004C1F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</w:pPr>
      <w:r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  <w:t>Obrada novog gradiva; 21.4.2020.</w:t>
      </w:r>
    </w:p>
    <w:p w:rsidR="00882381" w:rsidRDefault="00882381" w:rsidP="004C1F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</w:pPr>
      <w:r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  <w:t>Motori i ptijenosi – Id</w:t>
      </w:r>
    </w:p>
    <w:p w:rsidR="00882381" w:rsidRDefault="00882381" w:rsidP="004C1F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</w:pPr>
    </w:p>
    <w:p w:rsidR="00882381" w:rsidRDefault="00882381" w:rsidP="004C1F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  <w:sz w:val="24"/>
          <w:szCs w:val="24"/>
          <w:lang w:val="bs-Latn-BA"/>
        </w:rPr>
      </w:pPr>
      <w:r w:rsidRPr="00882381">
        <w:rPr>
          <w:rFonts w:ascii="Garamond" w:hAnsi="Garamond" w:cs="Garamond"/>
          <w:color w:val="FF0000"/>
          <w:sz w:val="24"/>
          <w:szCs w:val="24"/>
          <w:lang w:val="bs-Latn-BA"/>
        </w:rPr>
        <w:t>Naučiti i odgovoriti na pitanja za ponavljanje</w:t>
      </w:r>
      <w:r>
        <w:rPr>
          <w:rFonts w:ascii="Garamond" w:hAnsi="Garamond" w:cs="Garamond"/>
          <w:color w:val="FF0000"/>
          <w:sz w:val="24"/>
          <w:szCs w:val="24"/>
          <w:lang w:val="bs-Latn-BA"/>
        </w:rPr>
        <w:t xml:space="preserve"> usmeno</w:t>
      </w:r>
      <w:r w:rsidRPr="00882381">
        <w:rPr>
          <w:rFonts w:ascii="Garamond" w:hAnsi="Garamond" w:cs="Garamond"/>
          <w:color w:val="FF0000"/>
          <w:sz w:val="24"/>
          <w:szCs w:val="24"/>
          <w:lang w:val="bs-Latn-BA"/>
        </w:rPr>
        <w:t>.</w:t>
      </w:r>
    </w:p>
    <w:p w:rsidR="00882381" w:rsidRPr="00882381" w:rsidRDefault="00882381" w:rsidP="004C1F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  <w:sz w:val="24"/>
          <w:szCs w:val="24"/>
          <w:lang w:val="bs-Latn-BA"/>
        </w:rPr>
      </w:pPr>
    </w:p>
    <w:p w:rsidR="001B0A4B" w:rsidRPr="001B0A4B" w:rsidRDefault="001B0A4B" w:rsidP="00882381">
      <w:pPr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1B0A4B">
        <w:rPr>
          <w:rFonts w:ascii="Garamond" w:hAnsi="Garamond" w:cs="Garamond"/>
          <w:sz w:val="28"/>
          <w:szCs w:val="28"/>
          <w:lang w:val="bs-Latn-BA"/>
        </w:rPr>
        <w:t>Upravljački mehanizam treba osigurati:</w:t>
      </w:r>
    </w:p>
    <w:p w:rsidR="001B0A4B" w:rsidRPr="001B0A4B" w:rsidRDefault="001B0A4B" w:rsidP="001B0A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1B0A4B">
        <w:rPr>
          <w:rFonts w:ascii="Garamond" w:hAnsi="Garamond" w:cs="Garamond"/>
          <w:sz w:val="28"/>
          <w:szCs w:val="28"/>
          <w:lang w:val="bs-Latn-BA"/>
        </w:rPr>
        <w:t>- stabilno kretanje u pravcu,</w:t>
      </w:r>
    </w:p>
    <w:p w:rsidR="001B0A4B" w:rsidRPr="001B0A4B" w:rsidRDefault="001B0A4B" w:rsidP="001B0A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1B0A4B">
        <w:rPr>
          <w:rFonts w:ascii="Garamond" w:hAnsi="Garamond" w:cs="Garamond"/>
          <w:sz w:val="28"/>
          <w:szCs w:val="28"/>
          <w:lang w:val="bs-Latn-BA"/>
        </w:rPr>
        <w:t>- malu silu na točku upravljača koje osigurava zakretanje upravljačkih točkova na mjestu na asfaltnoj podlozi i</w:t>
      </w:r>
    </w:p>
    <w:p w:rsidR="00D759D5" w:rsidRPr="001B0A4B" w:rsidRDefault="001B0A4B" w:rsidP="001B0A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1B0A4B">
        <w:rPr>
          <w:rFonts w:ascii="Garamond" w:hAnsi="Garamond" w:cs="Garamond"/>
          <w:sz w:val="28"/>
          <w:szCs w:val="28"/>
          <w:lang w:val="bs-Latn-BA"/>
        </w:rPr>
        <w:t>- proporcionalan odnos sile na volanu i momenta zakretanja upravljačkih točkova.</w:t>
      </w:r>
    </w:p>
    <w:p w:rsidR="001B0A4B" w:rsidRPr="001B0A4B" w:rsidRDefault="001B0A4B" w:rsidP="001B0A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</w:p>
    <w:p w:rsidR="001B0A4B" w:rsidRPr="001B0A4B" w:rsidRDefault="001B0A4B" w:rsidP="001B0A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>
        <w:rPr>
          <w:rFonts w:ascii="Garamond" w:hAnsi="Garamond" w:cs="Garamond"/>
          <w:sz w:val="28"/>
          <w:szCs w:val="28"/>
          <w:lang w:val="bs-Latn-BA"/>
        </w:rPr>
        <w:t>U</w:t>
      </w:r>
      <w:r w:rsidRPr="001B0A4B">
        <w:rPr>
          <w:rFonts w:ascii="Garamond" w:hAnsi="Garamond" w:cs="Garamond"/>
          <w:sz w:val="28"/>
          <w:szCs w:val="28"/>
          <w:lang w:val="bs-Latn-BA"/>
        </w:rPr>
        <w:t>pravljački mehanizmi se mogu podijeliti na:</w:t>
      </w:r>
    </w:p>
    <w:p w:rsidR="001B0A4B" w:rsidRPr="001B0A4B" w:rsidRDefault="001B0A4B" w:rsidP="001B0A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1B0A4B">
        <w:rPr>
          <w:rFonts w:ascii="Garamond" w:hAnsi="Garamond" w:cs="Garamond"/>
          <w:sz w:val="28"/>
          <w:szCs w:val="28"/>
          <w:lang w:val="bs-Latn-BA"/>
        </w:rPr>
        <w:t>- pužne,</w:t>
      </w:r>
    </w:p>
    <w:p w:rsidR="001B0A4B" w:rsidRPr="001B0A4B" w:rsidRDefault="001B0A4B" w:rsidP="001B0A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1B0A4B">
        <w:rPr>
          <w:rFonts w:ascii="Garamond" w:hAnsi="Garamond" w:cs="Garamond"/>
          <w:sz w:val="28"/>
          <w:szCs w:val="28"/>
          <w:lang w:val="bs-Latn-BA"/>
        </w:rPr>
        <w:t>- zavojne,</w:t>
      </w:r>
    </w:p>
    <w:p w:rsidR="001B0A4B" w:rsidRPr="001B0A4B" w:rsidRDefault="001B0A4B" w:rsidP="001B0A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1B0A4B">
        <w:rPr>
          <w:rFonts w:ascii="Garamond" w:hAnsi="Garamond" w:cs="Garamond"/>
          <w:sz w:val="28"/>
          <w:szCs w:val="28"/>
          <w:lang w:val="bs-Latn-BA"/>
        </w:rPr>
        <w:t>- zupčaste,</w:t>
      </w:r>
    </w:p>
    <w:p w:rsidR="001B0A4B" w:rsidRDefault="001B0A4B" w:rsidP="001B0A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  <w:lang w:val="bs-Latn-BA"/>
        </w:rPr>
      </w:pPr>
      <w:r w:rsidRPr="001B0A4B">
        <w:rPr>
          <w:rFonts w:ascii="Garamond" w:hAnsi="Garamond" w:cs="Garamond"/>
          <w:sz w:val="28"/>
          <w:szCs w:val="28"/>
          <w:lang w:val="bs-Latn-BA"/>
        </w:rPr>
        <w:t>- kombinirane.</w:t>
      </w:r>
    </w:p>
    <w:p w:rsidR="001B0A4B" w:rsidRDefault="001B0A4B" w:rsidP="001B0A4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5762625" cy="3800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4B" w:rsidRDefault="001B0A4B" w:rsidP="001B0A4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B0A4B" w:rsidRDefault="001B0A4B" w:rsidP="001B0A4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B0A4B" w:rsidRDefault="001B0A4B" w:rsidP="001B0A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Ponavljanje</w:t>
      </w:r>
    </w:p>
    <w:p w:rsidR="001B0A4B" w:rsidRDefault="001B0A4B" w:rsidP="001B0A4B">
      <w:pPr>
        <w:rPr>
          <w:sz w:val="28"/>
          <w:szCs w:val="28"/>
        </w:rPr>
      </w:pPr>
      <w:r>
        <w:rPr>
          <w:sz w:val="28"/>
          <w:szCs w:val="28"/>
        </w:rPr>
        <w:t>1.Što treba osigurati upravljački mehanizam?</w:t>
      </w:r>
    </w:p>
    <w:p w:rsidR="001B0A4B" w:rsidRDefault="001B0A4B" w:rsidP="001B0A4B">
      <w:pPr>
        <w:rPr>
          <w:sz w:val="28"/>
          <w:szCs w:val="28"/>
        </w:rPr>
      </w:pPr>
      <w:r>
        <w:rPr>
          <w:sz w:val="28"/>
          <w:szCs w:val="28"/>
        </w:rPr>
        <w:t>2. Kako možemo podijeliti upravljačke mehanizme?</w:t>
      </w:r>
    </w:p>
    <w:p w:rsidR="00882381" w:rsidRDefault="00882381" w:rsidP="00882381">
      <w:pPr>
        <w:jc w:val="center"/>
        <w:rPr>
          <w:color w:val="4F81BD" w:themeColor="accent1"/>
          <w:sz w:val="40"/>
          <w:szCs w:val="40"/>
        </w:rPr>
      </w:pPr>
      <w:r w:rsidRPr="00882381">
        <w:rPr>
          <w:color w:val="4F81BD" w:themeColor="accent1"/>
          <w:sz w:val="40"/>
          <w:szCs w:val="40"/>
        </w:rPr>
        <w:lastRenderedPageBreak/>
        <w:t>Ispitivanje i podešavanje traga, nagiba i zatura</w:t>
      </w:r>
    </w:p>
    <w:p w:rsidR="00531725" w:rsidRDefault="00531725" w:rsidP="005317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</w:pPr>
      <w:r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  <w:t>Obrada novog gradiva; 21.4.2020.</w:t>
      </w:r>
    </w:p>
    <w:p w:rsidR="00531725" w:rsidRDefault="00531725" w:rsidP="005317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</w:pPr>
      <w:r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  <w:t>Motori i ptijenosi – Id</w:t>
      </w:r>
    </w:p>
    <w:p w:rsidR="00531725" w:rsidRDefault="00531725" w:rsidP="005317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4"/>
          <w:szCs w:val="24"/>
          <w:lang w:val="bs-Latn-BA"/>
        </w:rPr>
      </w:pPr>
    </w:p>
    <w:p w:rsidR="00531725" w:rsidRDefault="00531725" w:rsidP="005317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  <w:sz w:val="24"/>
          <w:szCs w:val="24"/>
          <w:lang w:val="bs-Latn-BA"/>
        </w:rPr>
      </w:pPr>
      <w:r w:rsidRPr="00882381">
        <w:rPr>
          <w:rFonts w:ascii="Garamond" w:hAnsi="Garamond" w:cs="Garamond"/>
          <w:color w:val="FF0000"/>
          <w:sz w:val="24"/>
          <w:szCs w:val="24"/>
          <w:lang w:val="bs-Latn-BA"/>
        </w:rPr>
        <w:t>Naučiti i odgovoriti na pitanja za ponavljanje</w:t>
      </w:r>
      <w:r>
        <w:rPr>
          <w:rFonts w:ascii="Garamond" w:hAnsi="Garamond" w:cs="Garamond"/>
          <w:color w:val="FF0000"/>
          <w:sz w:val="24"/>
          <w:szCs w:val="24"/>
          <w:lang w:val="bs-Latn-BA"/>
        </w:rPr>
        <w:t xml:space="preserve"> usmeno</w:t>
      </w:r>
      <w:r w:rsidRPr="00882381">
        <w:rPr>
          <w:rFonts w:ascii="Garamond" w:hAnsi="Garamond" w:cs="Garamond"/>
          <w:color w:val="FF0000"/>
          <w:sz w:val="24"/>
          <w:szCs w:val="24"/>
          <w:lang w:val="bs-Latn-BA"/>
        </w:rPr>
        <w:t>.</w:t>
      </w:r>
      <w:bookmarkStart w:id="0" w:name="_GoBack"/>
      <w:bookmarkEnd w:id="0"/>
    </w:p>
    <w:p w:rsidR="00882381" w:rsidRDefault="00882381" w:rsidP="00882381">
      <w:pPr>
        <w:rPr>
          <w:color w:val="4F81BD" w:themeColor="accent1"/>
          <w:sz w:val="24"/>
          <w:szCs w:val="24"/>
          <w:lang w:val="bs-Latn-BA"/>
        </w:rPr>
      </w:pPr>
    </w:p>
    <w:p w:rsidR="00C80F20" w:rsidRPr="00CB1AC1" w:rsidRDefault="00C80F20" w:rsidP="00882381">
      <w:pPr>
        <w:rPr>
          <w:sz w:val="26"/>
          <w:szCs w:val="26"/>
          <w:lang w:val="bs-Latn-BA"/>
        </w:rPr>
      </w:pPr>
      <w:r w:rsidRPr="00CB1AC1">
        <w:rPr>
          <w:sz w:val="26"/>
          <w:szCs w:val="26"/>
          <w:lang w:val="bs-Latn-BA"/>
        </w:rPr>
        <w:t>Postoji niz sprava za pojedinačno mjerenje  svakog od elemenata geometrije kotača, ali danas se koriste univerzalne naprave koje omogučuju preciznije očitavanje nekoliko elemenata odjednom</w:t>
      </w:r>
      <w:r w:rsidR="00CB1AC1" w:rsidRPr="00CB1AC1">
        <w:rPr>
          <w:sz w:val="26"/>
          <w:szCs w:val="26"/>
          <w:lang w:val="bs-Latn-BA"/>
        </w:rPr>
        <w:t xml:space="preserve">. One skračuju i vrijeme mjerenja. </w:t>
      </w:r>
    </w:p>
    <w:p w:rsidR="00CB1AC1" w:rsidRPr="00CB1AC1" w:rsidRDefault="00CB1AC1" w:rsidP="00882381">
      <w:pPr>
        <w:rPr>
          <w:sz w:val="26"/>
          <w:szCs w:val="26"/>
          <w:lang w:val="bs-Latn-BA"/>
        </w:rPr>
      </w:pPr>
      <w:r w:rsidRPr="00CB1AC1">
        <w:rPr>
          <w:sz w:val="26"/>
          <w:szCs w:val="26"/>
          <w:lang w:val="bs-Latn-BA"/>
        </w:rPr>
        <w:t>Iako postoje mehanički, danas se uglavnom koriste optički uređaji za mjerenje.</w:t>
      </w:r>
    </w:p>
    <w:p w:rsidR="00CB1AC1" w:rsidRPr="00CB1AC1" w:rsidRDefault="00CB1AC1" w:rsidP="00882381">
      <w:pPr>
        <w:rPr>
          <w:sz w:val="26"/>
          <w:szCs w:val="26"/>
          <w:lang w:val="bs-Latn-BA"/>
        </w:rPr>
      </w:pPr>
      <w:r w:rsidRPr="00CB1AC1">
        <w:rPr>
          <w:sz w:val="26"/>
          <w:szCs w:val="26"/>
          <w:lang w:val="bs-Latn-BA"/>
        </w:rPr>
        <w:t>Prije mjerenja, potrebno je izvršiti određene pripreme kao što su provjera tlaka u gumama, deformacije, stanje polužnog mehanizma i zračnost u zglobovima.  Treba također raspolagati točnim tvorničkim podatcima o tragu, nagibu i zaturu.</w:t>
      </w:r>
    </w:p>
    <w:p w:rsidR="00CB1AC1" w:rsidRDefault="00CB1AC1" w:rsidP="00882381">
      <w:pPr>
        <w:rPr>
          <w:color w:val="4F81BD" w:themeColor="accent1"/>
          <w:sz w:val="24"/>
          <w:szCs w:val="24"/>
          <w:lang w:val="bs-Latn-BA"/>
        </w:rPr>
      </w:pPr>
    </w:p>
    <w:p w:rsidR="00CB1AC1" w:rsidRDefault="00CB1AC1" w:rsidP="00CB1AC1">
      <w:pPr>
        <w:pBdr>
          <w:bottom w:val="single" w:sz="4" w:space="1" w:color="auto"/>
        </w:pBd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Ponavljanje</w:t>
      </w:r>
    </w:p>
    <w:p w:rsidR="00CB1AC1" w:rsidRDefault="00CB1AC1" w:rsidP="00CB1AC1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Kakvim se uređajima mjere elementi geometrije kotača?</w:t>
      </w:r>
    </w:p>
    <w:p w:rsidR="00CB1AC1" w:rsidRPr="00CB1AC1" w:rsidRDefault="00CB1AC1" w:rsidP="00CB1AC1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Koje se pripreme trebaju izvršiti prije mjerenja?</w:t>
      </w:r>
    </w:p>
    <w:sectPr w:rsidR="00CB1AC1" w:rsidRPr="00CB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368F"/>
    <w:multiLevelType w:val="hybridMultilevel"/>
    <w:tmpl w:val="AF4CA9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4B"/>
    <w:rsid w:val="001B0A4B"/>
    <w:rsid w:val="004A19BE"/>
    <w:rsid w:val="004C1FCD"/>
    <w:rsid w:val="00531725"/>
    <w:rsid w:val="00882381"/>
    <w:rsid w:val="00C80F20"/>
    <w:rsid w:val="00CB1AC1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4B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CB1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4B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CB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2020-04-13T17:21:00Z</dcterms:created>
  <dcterms:modified xsi:type="dcterms:W3CDTF">2020-04-13T19:19:00Z</dcterms:modified>
</cp:coreProperties>
</file>